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CF" w:rsidRPr="00BE16A8" w:rsidRDefault="00801FCF" w:rsidP="00801FCF">
      <w:pPr>
        <w:rPr>
          <w:sz w:val="28"/>
          <w:szCs w:val="28"/>
        </w:rPr>
      </w:pPr>
    </w:p>
    <w:p w:rsidR="00801FCF" w:rsidRPr="00BE16A8" w:rsidRDefault="00801FCF" w:rsidP="00801FCF">
      <w:pPr>
        <w:ind w:left="5103"/>
        <w:rPr>
          <w:sz w:val="28"/>
          <w:szCs w:val="28"/>
        </w:rPr>
      </w:pPr>
      <w:r w:rsidRPr="00BE16A8">
        <w:rPr>
          <w:sz w:val="28"/>
          <w:szCs w:val="28"/>
        </w:rPr>
        <w:t>УТВЕРЖДЕН</w:t>
      </w:r>
    </w:p>
    <w:p w:rsidR="00801FCF" w:rsidRPr="00BE16A8" w:rsidRDefault="00801FCF" w:rsidP="00801FCF">
      <w:pPr>
        <w:ind w:left="5103"/>
        <w:rPr>
          <w:sz w:val="28"/>
          <w:szCs w:val="28"/>
        </w:rPr>
      </w:pPr>
      <w:r w:rsidRPr="00BE16A8">
        <w:rPr>
          <w:sz w:val="28"/>
          <w:szCs w:val="28"/>
        </w:rPr>
        <w:t>постановлением администрации</w:t>
      </w:r>
    </w:p>
    <w:p w:rsidR="00801FCF" w:rsidRPr="00BE16A8" w:rsidRDefault="00801FCF" w:rsidP="00801FCF">
      <w:pPr>
        <w:ind w:left="5103"/>
        <w:rPr>
          <w:sz w:val="28"/>
          <w:szCs w:val="28"/>
        </w:rPr>
      </w:pPr>
      <w:r>
        <w:rPr>
          <w:sz w:val="28"/>
          <w:szCs w:val="28"/>
        </w:rPr>
        <w:t>Сенного</w:t>
      </w:r>
      <w:r w:rsidRPr="00BE16A8">
        <w:rPr>
          <w:sz w:val="28"/>
          <w:szCs w:val="28"/>
        </w:rPr>
        <w:t xml:space="preserve"> сельского поселения</w:t>
      </w:r>
    </w:p>
    <w:p w:rsidR="00801FCF" w:rsidRPr="00BE16A8" w:rsidRDefault="00801FCF" w:rsidP="00801FCF">
      <w:pPr>
        <w:ind w:left="5103"/>
        <w:rPr>
          <w:sz w:val="28"/>
          <w:szCs w:val="28"/>
        </w:rPr>
      </w:pPr>
      <w:r>
        <w:rPr>
          <w:sz w:val="28"/>
          <w:szCs w:val="28"/>
        </w:rPr>
        <w:t>Темрюкского</w:t>
      </w:r>
      <w:r w:rsidRPr="00BE16A8">
        <w:rPr>
          <w:sz w:val="28"/>
          <w:szCs w:val="28"/>
        </w:rPr>
        <w:t xml:space="preserve"> района</w:t>
      </w:r>
    </w:p>
    <w:p w:rsidR="00801FCF" w:rsidRPr="00BE16A8" w:rsidRDefault="00801FCF" w:rsidP="00801FCF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Pr="00BE16A8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_________________ </w:t>
      </w:r>
      <w:r w:rsidRPr="00BE16A8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</w:t>
      </w:r>
    </w:p>
    <w:p w:rsidR="00801FCF" w:rsidRPr="00BE16A8" w:rsidRDefault="00801FCF" w:rsidP="00801FCF">
      <w:pPr>
        <w:ind w:left="5103"/>
        <w:rPr>
          <w:sz w:val="28"/>
          <w:szCs w:val="28"/>
        </w:rPr>
      </w:pPr>
    </w:p>
    <w:p w:rsidR="00801FCF" w:rsidRPr="000C452B" w:rsidRDefault="00801FCF" w:rsidP="00801FCF">
      <w:pPr>
        <w:ind w:left="5670"/>
        <w:rPr>
          <w:color w:val="FF0000"/>
          <w:sz w:val="28"/>
          <w:szCs w:val="28"/>
        </w:rPr>
      </w:pPr>
    </w:p>
    <w:p w:rsidR="00801FCF" w:rsidRPr="00047AE6" w:rsidRDefault="00801FCF" w:rsidP="00801FCF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047AE6">
        <w:rPr>
          <w:b/>
          <w:color w:val="000000" w:themeColor="text1"/>
          <w:sz w:val="28"/>
          <w:szCs w:val="28"/>
        </w:rPr>
        <w:t>ПОРЯДОК</w:t>
      </w:r>
    </w:p>
    <w:p w:rsidR="00801FCF" w:rsidRPr="00047AE6" w:rsidRDefault="00801FCF" w:rsidP="00801FCF">
      <w:pPr>
        <w:jc w:val="center"/>
        <w:rPr>
          <w:b/>
          <w:color w:val="000000" w:themeColor="text1"/>
          <w:sz w:val="28"/>
        </w:rPr>
      </w:pPr>
      <w:r w:rsidRPr="00047AE6">
        <w:rPr>
          <w:b/>
          <w:color w:val="000000" w:themeColor="text1"/>
          <w:sz w:val="28"/>
        </w:rPr>
        <w:t xml:space="preserve">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 </w:t>
      </w:r>
      <w:r>
        <w:rPr>
          <w:b/>
          <w:color w:val="000000" w:themeColor="text1"/>
          <w:sz w:val="28"/>
        </w:rPr>
        <w:t>Сенного</w:t>
      </w:r>
      <w:r w:rsidRPr="00047AE6">
        <w:rPr>
          <w:b/>
          <w:color w:val="000000" w:themeColor="text1"/>
          <w:sz w:val="28"/>
        </w:rPr>
        <w:t xml:space="preserve"> сельского поселения </w:t>
      </w:r>
      <w:r>
        <w:rPr>
          <w:b/>
          <w:color w:val="000000" w:themeColor="text1"/>
          <w:sz w:val="28"/>
        </w:rPr>
        <w:t>Темрюкского</w:t>
      </w:r>
      <w:r w:rsidRPr="00047AE6">
        <w:rPr>
          <w:b/>
          <w:color w:val="000000" w:themeColor="text1"/>
          <w:sz w:val="28"/>
        </w:rPr>
        <w:t xml:space="preserve"> муниципального района </w:t>
      </w:r>
    </w:p>
    <w:p w:rsidR="00801FCF" w:rsidRPr="00047AE6" w:rsidRDefault="00801FCF" w:rsidP="00801FCF">
      <w:pPr>
        <w:jc w:val="center"/>
        <w:rPr>
          <w:b/>
          <w:color w:val="000000" w:themeColor="text1"/>
          <w:sz w:val="28"/>
        </w:rPr>
      </w:pPr>
      <w:r w:rsidRPr="00047AE6">
        <w:rPr>
          <w:b/>
          <w:color w:val="000000" w:themeColor="text1"/>
          <w:sz w:val="28"/>
        </w:rPr>
        <w:t>Краснодарского края</w:t>
      </w:r>
    </w:p>
    <w:p w:rsidR="00801FCF" w:rsidRDefault="00801FCF" w:rsidP="00801FCF">
      <w:pPr>
        <w:jc w:val="center"/>
        <w:rPr>
          <w:sz w:val="28"/>
          <w:szCs w:val="28"/>
        </w:rPr>
      </w:pPr>
    </w:p>
    <w:p w:rsidR="00801FCF" w:rsidRPr="00047AE6" w:rsidRDefault="00801FCF" w:rsidP="00801FCF">
      <w:pPr>
        <w:pStyle w:val="a6"/>
        <w:spacing w:beforeAutospacing="0" w:afterAutospacing="0"/>
        <w:ind w:firstLine="567"/>
        <w:contextualSpacing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1. Настоящий Порядок процедуру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color w:val="000000" w:themeColor="text1"/>
          <w:sz w:val="28"/>
        </w:rPr>
        <w:t>Сенного</w:t>
      </w:r>
      <w:r w:rsidRPr="00047AE6">
        <w:rPr>
          <w:color w:val="000000" w:themeColor="text1"/>
          <w:sz w:val="28"/>
        </w:rPr>
        <w:t xml:space="preserve"> сельского поселения </w:t>
      </w:r>
      <w:r>
        <w:rPr>
          <w:color w:val="000000" w:themeColor="text1"/>
          <w:sz w:val="28"/>
        </w:rPr>
        <w:t>Темрюкского</w:t>
      </w:r>
      <w:r w:rsidRPr="00047AE6">
        <w:rPr>
          <w:color w:val="000000" w:themeColor="text1"/>
          <w:sz w:val="28"/>
        </w:rPr>
        <w:t xml:space="preserve"> муниципального района Краснодарского края (далее </w:t>
      </w:r>
      <w:bookmarkStart w:id="0" w:name="_GoBack"/>
      <w:bookmarkEnd w:id="0"/>
      <w:r w:rsidRPr="00047AE6">
        <w:rPr>
          <w:color w:val="000000" w:themeColor="text1"/>
          <w:sz w:val="28"/>
        </w:rPr>
        <w:t>соответственно - земельные участки, древесина), путем реализации древесины на торгах и без проведения торгов.</w:t>
      </w:r>
    </w:p>
    <w:p w:rsidR="00801FCF" w:rsidRPr="00047AE6" w:rsidRDefault="00801FCF" w:rsidP="00801FCF">
      <w:pPr>
        <w:pStyle w:val="a6"/>
        <w:spacing w:beforeAutospacing="0" w:afterAutospacing="0"/>
        <w:ind w:firstLine="567"/>
        <w:contextualSpacing/>
        <w:jc w:val="both"/>
        <w:rPr>
          <w:b/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2. </w:t>
      </w:r>
      <w:proofErr w:type="gramStart"/>
      <w:r w:rsidRPr="00047AE6">
        <w:rPr>
          <w:color w:val="000000" w:themeColor="text1"/>
          <w:sz w:val="28"/>
        </w:rPr>
        <w:t>Настоящий Порядок не применяется при отчуждении древесины, полученной на земельных участках, которые предоставлены на праве постоянного (бессрочного) пользования, а также древесины, в отношении которой федеральными законами и (или) актами Правительства Российской Федерации, законодательством Краснодарского края установлен особый порядок распоряжения и (или) отчуждения.</w:t>
      </w:r>
      <w:proofErr w:type="gramEnd"/>
    </w:p>
    <w:p w:rsidR="00801FCF" w:rsidRPr="00047AE6" w:rsidRDefault="00801FCF" w:rsidP="00801FCF">
      <w:pPr>
        <w:pStyle w:val="a6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3. </w:t>
      </w:r>
      <w:proofErr w:type="gramStart"/>
      <w:r w:rsidRPr="00047AE6">
        <w:rPr>
          <w:color w:val="000000" w:themeColor="text1"/>
          <w:sz w:val="28"/>
        </w:rPr>
        <w:t xml:space="preserve">Продавцом древесины при ее реализации выступает администрация </w:t>
      </w:r>
      <w:r>
        <w:rPr>
          <w:color w:val="000000" w:themeColor="text1"/>
          <w:sz w:val="28"/>
        </w:rPr>
        <w:t>Сенного</w:t>
      </w:r>
      <w:r w:rsidRPr="00047AE6">
        <w:rPr>
          <w:color w:val="000000" w:themeColor="text1"/>
          <w:sz w:val="28"/>
        </w:rPr>
        <w:t xml:space="preserve"> сельского поселения </w:t>
      </w:r>
      <w:r>
        <w:rPr>
          <w:color w:val="000000" w:themeColor="text1"/>
          <w:sz w:val="28"/>
        </w:rPr>
        <w:t>Темрюкского</w:t>
      </w:r>
      <w:r w:rsidRPr="00047AE6">
        <w:rPr>
          <w:color w:val="000000" w:themeColor="text1"/>
          <w:sz w:val="28"/>
        </w:rPr>
        <w:t xml:space="preserve"> муниципального района Краснодарского края (далее - продавец), которая в целях организации продажи древесины на торгах вправе привлекать юридические лица,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>Функции по определению начальной цены продажи древесины на аукционе на право заключения договора купли-продажи древесины (далее - аукцион), величины повышения начальной цены продажи древесины на аукционе, размера задатка, условий аукционов и их изменений, существенных условий договора купли-продажи древесины (далее - договор купли-продажи), а также по заключению договора купли-продажи осуществляются исключительно продавцом.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lastRenderedPageBreak/>
        <w:t>Права и обязанности юридических лиц и физических лиц, зарегистрированных в качестве индивидуальных предпринимателей, которые  привлекаются для организации продажи древесины, определяются заключенными с ними муниципальными контрактами.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4. Древесина, являющаяся предметом договора купли-продажи и включенная в перечень, определенный Правительством Российской Федерации в соответствии с </w:t>
      </w:r>
      <w:r w:rsidRPr="00047AE6">
        <w:rPr>
          <w:color w:val="000000" w:themeColor="text1"/>
          <w:sz w:val="28"/>
          <w:u w:color="000000"/>
        </w:rPr>
        <w:t>частью 1 статьи 50.1</w:t>
      </w:r>
      <w:r w:rsidRPr="00047AE6">
        <w:rPr>
          <w:color w:val="000000" w:themeColor="text1"/>
          <w:sz w:val="28"/>
        </w:rPr>
        <w:t xml:space="preserve"> Лесного кодекса Российской Федерации, должна быть учтена в порядке, установленном Лесным </w:t>
      </w:r>
      <w:r w:rsidRPr="00047AE6">
        <w:rPr>
          <w:color w:val="000000" w:themeColor="text1"/>
          <w:sz w:val="28"/>
          <w:u w:color="000000"/>
        </w:rPr>
        <w:t>кодексом</w:t>
      </w:r>
      <w:r w:rsidRPr="00047AE6">
        <w:rPr>
          <w:color w:val="000000" w:themeColor="text1"/>
          <w:sz w:val="28"/>
        </w:rPr>
        <w:t xml:space="preserve"> Российской Федерации, в том числе при ее транспортировке, хранении, переработке, продаже и передаче.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5. </w:t>
      </w:r>
      <w:proofErr w:type="gramStart"/>
      <w:r w:rsidRPr="00047AE6">
        <w:rPr>
          <w:color w:val="000000" w:themeColor="text1"/>
          <w:sz w:val="28"/>
        </w:rPr>
        <w:t>В случае получения продавцом от лица, использующего в соответствии с земельным законодательством земельный участок и получившего древесину в результате рубки деревьев, произрастающих на нем (далее - пользователь земельного участка), согласия на выкуп древесины без проведения торгов (далее - согласие на выкуп древесины) продавец в течение 5 рабочих дней со дня получения согласия на выкуп древесины направляет пользователю земельного участка 2 экземпляра подписанного</w:t>
      </w:r>
      <w:proofErr w:type="gramEnd"/>
      <w:r w:rsidRPr="00047AE6">
        <w:rPr>
          <w:color w:val="000000" w:themeColor="text1"/>
          <w:sz w:val="28"/>
        </w:rPr>
        <w:t xml:space="preserve"> проекта договора купли-продажи.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6. Цена древесины определяется продавцом в размере 2-кратной стоимости, определенной исходя из объема древесины и ставок платы за единицу объема древесины, установленной для </w:t>
      </w:r>
      <w:r>
        <w:rPr>
          <w:color w:val="000000" w:themeColor="text1"/>
          <w:sz w:val="28"/>
        </w:rPr>
        <w:t>Сенного</w:t>
      </w:r>
      <w:r w:rsidRPr="00047AE6">
        <w:rPr>
          <w:color w:val="000000" w:themeColor="text1"/>
          <w:sz w:val="28"/>
        </w:rPr>
        <w:t xml:space="preserve"> сельского поселения </w:t>
      </w:r>
      <w:r>
        <w:rPr>
          <w:color w:val="000000" w:themeColor="text1"/>
          <w:sz w:val="28"/>
        </w:rPr>
        <w:t>Темрюкского</w:t>
      </w:r>
      <w:r w:rsidRPr="00047AE6">
        <w:rPr>
          <w:color w:val="000000" w:themeColor="text1"/>
          <w:sz w:val="28"/>
        </w:rPr>
        <w:t xml:space="preserve"> района в соответствии со </w:t>
      </w:r>
      <w:r w:rsidRPr="00047AE6">
        <w:rPr>
          <w:color w:val="000000" w:themeColor="text1"/>
          <w:sz w:val="28"/>
          <w:u w:color="000000"/>
        </w:rPr>
        <w:t>ставками</w:t>
      </w:r>
      <w:r w:rsidRPr="00047AE6">
        <w:rPr>
          <w:color w:val="000000" w:themeColor="text1"/>
          <w:sz w:val="28"/>
        </w:rPr>
        <w:t xml:space="preserve"> платы за единицу объема лесных ресурсов и ставками платы за единицу площади лесного участка (далее - ставки). При этом применяются ставки, установленные в отношении деловой средней древесины по первому разряду такс, без учета примечаний к ставкам.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>7. Пользователь земельного участка в течение 10 рабочих дней со дня получения от продавца проекта договора купли-продажи направляет продавцу подписанный договор купли-продажи и производит полную оплату древесины по реквизитам, предусмотренным договором купли-продажи.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8. В случае поступления от пользователя земельного участка отказа от выкупа древесины без проведения торгов (далее - отказ от выкупа древесины), а также в иных случаях, предусмотренных </w:t>
      </w:r>
      <w:r w:rsidRPr="00047AE6">
        <w:rPr>
          <w:color w:val="000000" w:themeColor="text1"/>
          <w:sz w:val="28"/>
          <w:u w:color="000000"/>
        </w:rPr>
        <w:t>пунктом 13</w:t>
      </w:r>
      <w:r w:rsidRPr="00047AE6">
        <w:rPr>
          <w:color w:val="000000" w:themeColor="text1"/>
          <w:sz w:val="28"/>
        </w:rPr>
        <w:t xml:space="preserve"> настоящего Порядка, продавец осуществляет реализацию древесины путем проведения аукциона в электронной форме в соответствии с </w:t>
      </w:r>
      <w:r w:rsidRPr="00047AE6">
        <w:rPr>
          <w:color w:val="000000" w:themeColor="text1"/>
          <w:sz w:val="28"/>
          <w:u w:color="000000"/>
        </w:rPr>
        <w:t>пунктом 14</w:t>
      </w:r>
      <w:r w:rsidRPr="00047AE6">
        <w:rPr>
          <w:color w:val="000000" w:themeColor="text1"/>
          <w:sz w:val="28"/>
        </w:rPr>
        <w:t xml:space="preserve"> настоящего Порядка.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9. Согласие на выкуп древесины либо отказ от выкупа древесины направляется продавцу пользователем земельного участка в течение 3 рабочих дней после завершения рубки деревьев с приложением документов, подтверждающих право на осуществление рубки деревьев на земельном участке, и иных документов, определенных в соответствии с </w:t>
      </w:r>
      <w:r w:rsidRPr="00047AE6">
        <w:rPr>
          <w:color w:val="000000" w:themeColor="text1"/>
          <w:sz w:val="28"/>
          <w:u w:color="000000"/>
        </w:rPr>
        <w:t>пунктом 10</w:t>
      </w:r>
      <w:r w:rsidRPr="00047AE6">
        <w:rPr>
          <w:color w:val="000000" w:themeColor="text1"/>
          <w:sz w:val="28"/>
        </w:rPr>
        <w:t xml:space="preserve"> настоящего Порядка.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10. Формы согласия на выкуп древесины и отказа от выкупа древесины, в том числе состав включаемых в них сведений и перечень прилагаемых к ним документов, а также формы договора купли-продажи и заявки на участие в </w:t>
      </w:r>
      <w:r w:rsidRPr="00047AE6">
        <w:rPr>
          <w:color w:val="000000" w:themeColor="text1"/>
          <w:sz w:val="28"/>
        </w:rPr>
        <w:lastRenderedPageBreak/>
        <w:t xml:space="preserve">аукционе утверждаются администрацией </w:t>
      </w:r>
      <w:r>
        <w:rPr>
          <w:color w:val="000000" w:themeColor="text1"/>
          <w:sz w:val="28"/>
        </w:rPr>
        <w:t>Сенного</w:t>
      </w:r>
      <w:r w:rsidRPr="00047AE6">
        <w:rPr>
          <w:color w:val="000000" w:themeColor="text1"/>
          <w:sz w:val="28"/>
        </w:rPr>
        <w:t xml:space="preserve"> сельского поселения </w:t>
      </w:r>
      <w:r>
        <w:rPr>
          <w:color w:val="000000" w:themeColor="text1"/>
          <w:sz w:val="28"/>
        </w:rPr>
        <w:t>Темрюкского</w:t>
      </w:r>
      <w:r w:rsidRPr="00047AE6">
        <w:rPr>
          <w:color w:val="000000" w:themeColor="text1"/>
          <w:sz w:val="28"/>
        </w:rPr>
        <w:t xml:space="preserve">  муниципального района Краснодарского края.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11. </w:t>
      </w:r>
      <w:proofErr w:type="gramStart"/>
      <w:r w:rsidRPr="00047AE6">
        <w:rPr>
          <w:color w:val="000000" w:themeColor="text1"/>
          <w:sz w:val="28"/>
        </w:rPr>
        <w:t>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участка.</w:t>
      </w:r>
      <w:proofErr w:type="gramEnd"/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>12. Взаимодействие продавца и пользователя земельного участка осуществляется посредством электронной почты, а при отсутствии технической возможности обмена информацией в электронной форме такой обмен осуществляется на бумажном носителе посредством почтовой связи.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>13. Реализация древесины пользователю земельного участка без проведения торгов не осуществляется в случае: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>а) отсутствия пользователя земельного участка;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>б) непредставления пользователем земельного участка документов, подтверждающих право на осуществление рубки деревьев на земельном участке;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в) несоответствия поступившего согласия на выкуп древесины и прилагаемых к нему документов требованиям </w:t>
      </w:r>
      <w:r w:rsidRPr="00047AE6">
        <w:rPr>
          <w:color w:val="000000" w:themeColor="text1"/>
          <w:sz w:val="28"/>
          <w:u w:color="000000"/>
        </w:rPr>
        <w:t>пункта 10</w:t>
      </w:r>
      <w:r w:rsidRPr="00047AE6">
        <w:rPr>
          <w:color w:val="000000" w:themeColor="text1"/>
          <w:sz w:val="28"/>
        </w:rPr>
        <w:t xml:space="preserve"> настоящего Порядка;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>г) не поступления продавцу от пользователя земельного участка подписанного договора купли-продажи и полной оплаты древесины по истечении 20 рабочих дней со дня направления продавцом проекта договора купли-продажи пользователю земельного участка.</w:t>
      </w:r>
    </w:p>
    <w:p w:rsidR="00801FCF" w:rsidRPr="00047AE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14. В случаях, указанных в </w:t>
      </w:r>
      <w:r w:rsidRPr="00047AE6">
        <w:rPr>
          <w:color w:val="000000" w:themeColor="text1"/>
          <w:sz w:val="28"/>
          <w:u w:color="000000"/>
        </w:rPr>
        <w:t>пунктах 8</w:t>
      </w:r>
      <w:r w:rsidRPr="00047AE6">
        <w:rPr>
          <w:color w:val="000000" w:themeColor="text1"/>
          <w:sz w:val="28"/>
        </w:rPr>
        <w:t xml:space="preserve"> и </w:t>
      </w:r>
      <w:r w:rsidRPr="00047AE6">
        <w:rPr>
          <w:color w:val="000000" w:themeColor="text1"/>
          <w:sz w:val="28"/>
          <w:u w:color="000000"/>
        </w:rPr>
        <w:t>13</w:t>
      </w:r>
      <w:r w:rsidRPr="00047AE6">
        <w:rPr>
          <w:color w:val="000000" w:themeColor="text1"/>
          <w:sz w:val="28"/>
        </w:rPr>
        <w:t xml:space="preserve"> настоящего Порядка, реализация древесины осуществляется путем проведения аукциона в электронной форме в соответствии с законодательством Российской Федерации с учетом особенностей, установленных настоящим Порядком.</w:t>
      </w:r>
    </w:p>
    <w:p w:rsidR="00801FCF" w:rsidRPr="007B0B2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7B0B26">
        <w:rPr>
          <w:color w:val="000000" w:themeColor="text1"/>
          <w:sz w:val="28"/>
        </w:rPr>
        <w:t xml:space="preserve">15. Начальная цена продажи древесины на аукционе определяется продавцом в порядке, предусмотренном </w:t>
      </w:r>
      <w:r w:rsidRPr="007B0B26">
        <w:rPr>
          <w:color w:val="000000" w:themeColor="text1"/>
          <w:sz w:val="28"/>
          <w:u w:color="000000"/>
        </w:rPr>
        <w:t>пунктом 6</w:t>
      </w:r>
      <w:r w:rsidRPr="007B0B26">
        <w:rPr>
          <w:color w:val="000000" w:themeColor="text1"/>
          <w:sz w:val="28"/>
        </w:rPr>
        <w:t xml:space="preserve"> настоящего Порядка.</w:t>
      </w:r>
    </w:p>
    <w:p w:rsidR="00801FCF" w:rsidRPr="007B0B2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7B0B26">
        <w:rPr>
          <w:color w:val="000000" w:themeColor="text1"/>
          <w:sz w:val="28"/>
        </w:rPr>
        <w:t xml:space="preserve">16. </w:t>
      </w:r>
      <w:proofErr w:type="gramStart"/>
      <w:r w:rsidRPr="007B0B26">
        <w:rPr>
          <w:color w:val="000000" w:themeColor="text1"/>
          <w:sz w:val="28"/>
        </w:rPr>
        <w:t>В случае если по истечении срока, установленного информационным сообщением о проведении аукциона, после снижения начальной цены продажи древесины на 90 процентов аукцион признается несостоявшимся, продавец в течение 3 рабочих дней после подписания протокола о признании аукциона несостоявшимся направляет в администрацию Краснодарского края предложение о безвозмездной передаче древесины в собственность Краснодарского края.</w:t>
      </w:r>
      <w:proofErr w:type="gramEnd"/>
    </w:p>
    <w:p w:rsidR="00801FCF" w:rsidRPr="007B0B2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7B0B26">
        <w:rPr>
          <w:color w:val="000000" w:themeColor="text1"/>
          <w:sz w:val="28"/>
        </w:rPr>
        <w:t xml:space="preserve">17. </w:t>
      </w:r>
      <w:proofErr w:type="gramStart"/>
      <w:r w:rsidRPr="007B0B26">
        <w:rPr>
          <w:color w:val="000000" w:themeColor="text1"/>
          <w:sz w:val="28"/>
        </w:rPr>
        <w:t xml:space="preserve">В случае отказа администрации Краснодарского края от принятия древесины в собственность Краснодарского края, не поступления продавцу от администрации Краснодарского края по истечении 20 рабочих дней со дня направления продавцом предложения о безвозмездной передаче древесины в соответствии с </w:t>
      </w:r>
      <w:r w:rsidRPr="007B0B26">
        <w:rPr>
          <w:color w:val="000000" w:themeColor="text1"/>
          <w:sz w:val="28"/>
          <w:u w:color="000000"/>
        </w:rPr>
        <w:t>пунктом 16</w:t>
      </w:r>
      <w:r w:rsidRPr="007B0B26">
        <w:rPr>
          <w:color w:val="000000" w:themeColor="text1"/>
          <w:sz w:val="28"/>
        </w:rPr>
        <w:t xml:space="preserve"> настоящего Порядка согласия на принятие древесины в собственность Краснодарского края или отказа от принятия древесины в собственность Краснодарского края продавец в</w:t>
      </w:r>
      <w:proofErr w:type="gramEnd"/>
      <w:r w:rsidRPr="007B0B26">
        <w:rPr>
          <w:color w:val="000000" w:themeColor="text1"/>
          <w:sz w:val="28"/>
        </w:rPr>
        <w:t xml:space="preserve"> течение 3 </w:t>
      </w:r>
      <w:r w:rsidRPr="007B0B26">
        <w:rPr>
          <w:color w:val="000000" w:themeColor="text1"/>
          <w:sz w:val="28"/>
        </w:rPr>
        <w:lastRenderedPageBreak/>
        <w:t>рабочих дней направляет пользователю земельного участка предложение о приобретении древесины по последней сниженной начальной цене, по которой древесина предлагалась к реализации на аукционе (далее - последняя сниженная начальная цена), с приложением 2 экземпляров подписанного проекта договора купли-продажи.</w:t>
      </w:r>
    </w:p>
    <w:p w:rsidR="00801FCF" w:rsidRPr="007B0B2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7B0B26">
        <w:rPr>
          <w:color w:val="000000" w:themeColor="text1"/>
          <w:sz w:val="28"/>
        </w:rPr>
        <w:t xml:space="preserve">18. В случае согласия пользователя земельного участка на приобретение древесины по последней сниженной начальной цене пользователь земельного участка в срок, предусмотренный </w:t>
      </w:r>
      <w:r w:rsidRPr="007B0B26">
        <w:rPr>
          <w:color w:val="000000" w:themeColor="text1"/>
          <w:sz w:val="28"/>
          <w:u w:color="000000"/>
        </w:rPr>
        <w:t>пунктом 7</w:t>
      </w:r>
      <w:r w:rsidRPr="007B0B26">
        <w:rPr>
          <w:color w:val="000000" w:themeColor="text1"/>
          <w:sz w:val="28"/>
        </w:rPr>
        <w:t xml:space="preserve"> настоящего Порядка, направляет продавцу подписанный договор купли-продажи 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древесины по последней сниженной начальной цене пользователь земельного участка направляет продавцу отказ от выкупа древесины.</w:t>
      </w:r>
    </w:p>
    <w:p w:rsidR="00801FCF" w:rsidRPr="007B0B2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7B0B26">
        <w:rPr>
          <w:color w:val="000000" w:themeColor="text1"/>
          <w:sz w:val="28"/>
        </w:rPr>
        <w:t xml:space="preserve">19. </w:t>
      </w:r>
      <w:proofErr w:type="gramStart"/>
      <w:r w:rsidRPr="007B0B26">
        <w:rPr>
          <w:color w:val="000000" w:themeColor="text1"/>
          <w:sz w:val="28"/>
        </w:rPr>
        <w:t xml:space="preserve">При признании аукциона в соответствии с </w:t>
      </w:r>
      <w:r w:rsidRPr="007B0B26">
        <w:rPr>
          <w:color w:val="000000" w:themeColor="text1"/>
          <w:sz w:val="28"/>
          <w:u w:color="000000"/>
        </w:rPr>
        <w:t>пунктом 16</w:t>
      </w:r>
      <w:r w:rsidRPr="007B0B26">
        <w:rPr>
          <w:color w:val="000000" w:themeColor="text1"/>
          <w:sz w:val="28"/>
        </w:rPr>
        <w:t xml:space="preserve"> настоящего Порядка несостоявшимся, отказе администрации Краснодарского края от принятия древесины в собственность Краснодарского края, не поступлении продавцу от администрации Краснодарского края согласия на принятие древесины в собственность Краснодарского края или отказа от принятия древесины в собственность Краснодарского края, отказе пользователя земельного участка от приобретения древесины по последней сниженной начальной цене или при</w:t>
      </w:r>
      <w:proofErr w:type="gramEnd"/>
      <w:r w:rsidRPr="007B0B26">
        <w:rPr>
          <w:color w:val="000000" w:themeColor="text1"/>
          <w:sz w:val="28"/>
        </w:rPr>
        <w:t xml:space="preserve"> </w:t>
      </w:r>
      <w:proofErr w:type="gramStart"/>
      <w:r w:rsidRPr="007B0B26">
        <w:rPr>
          <w:color w:val="000000" w:themeColor="text1"/>
          <w:sz w:val="28"/>
        </w:rPr>
        <w:t>не поступлении продавцу от пользователя земельного участка по истечении 20 рабочих дней со дня направления продавцом предложения о приобретении древесины по последней сниженной начальной цене подписанного договора купли-продажи и полной оплаты древесины или отказа пользователя земельного участка от приобретения древесины по последней сниженной начальной цене отчуждение древесины осуществляется путем ее безвозмездной передачи в муниципальную собственность.</w:t>
      </w:r>
      <w:proofErr w:type="gramEnd"/>
    </w:p>
    <w:p w:rsidR="00801FCF" w:rsidRPr="007B0B2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7B0B26">
        <w:rPr>
          <w:color w:val="000000" w:themeColor="text1"/>
          <w:sz w:val="28"/>
        </w:rPr>
        <w:t>20. Передача древесины в собственность Краснодарского края или муниципальную собственность в соответствии с настоящим Порядком осуществляется на основании решения продавца.</w:t>
      </w:r>
    </w:p>
    <w:p w:rsidR="00801FCF" w:rsidRPr="007B0B2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7B0B26">
        <w:rPr>
          <w:color w:val="000000" w:themeColor="text1"/>
          <w:sz w:val="28"/>
        </w:rPr>
        <w:t>21. Договор купли-продажи должен содержать условия о возникновении у покупателя древесины права собственности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</w:p>
    <w:p w:rsidR="00801FCF" w:rsidRPr="007B0B26" w:rsidRDefault="00801FCF" w:rsidP="00801FCF">
      <w:pPr>
        <w:ind w:firstLine="540"/>
        <w:jc w:val="both"/>
        <w:rPr>
          <w:color w:val="000000" w:themeColor="text1"/>
          <w:sz w:val="28"/>
        </w:rPr>
      </w:pPr>
      <w:r w:rsidRPr="007B0B26">
        <w:rPr>
          <w:color w:val="000000" w:themeColor="text1"/>
          <w:sz w:val="28"/>
        </w:rPr>
        <w:t>22. Древесина считается переданной продавцом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</w:p>
    <w:p w:rsidR="00801FCF" w:rsidRDefault="00801FCF" w:rsidP="00801FCF"/>
    <w:p w:rsidR="00801FCF" w:rsidRDefault="00801FCF" w:rsidP="00801FCF"/>
    <w:p w:rsidR="00894B05" w:rsidRDefault="00894B05"/>
    <w:sectPr w:rsidR="00894B05" w:rsidSect="00801FCF">
      <w:headerReference w:type="even" r:id="rId4"/>
      <w:headerReference w:type="default" r:id="rId5"/>
      <w:pgSz w:w="11906" w:h="16838"/>
      <w:pgMar w:top="1134" w:right="737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A" w:rsidRDefault="00801F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B9A" w:rsidRDefault="00801F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A" w:rsidRPr="0056416B" w:rsidRDefault="00801FC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56416B">
      <w:rPr>
        <w:rStyle w:val="a5"/>
        <w:sz w:val="28"/>
        <w:szCs w:val="28"/>
      </w:rPr>
      <w:fldChar w:fldCharType="begin"/>
    </w:r>
    <w:r w:rsidRPr="0056416B">
      <w:rPr>
        <w:rStyle w:val="a5"/>
        <w:sz w:val="28"/>
        <w:szCs w:val="28"/>
      </w:rPr>
      <w:instrText xml:space="preserve">PAGE  </w:instrText>
    </w:r>
    <w:r w:rsidRPr="0056416B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3</w:t>
    </w:r>
    <w:r w:rsidRPr="0056416B">
      <w:rPr>
        <w:rStyle w:val="a5"/>
        <w:sz w:val="28"/>
        <w:szCs w:val="28"/>
      </w:rPr>
      <w:fldChar w:fldCharType="end"/>
    </w:r>
  </w:p>
  <w:p w:rsidR="00C36B9A" w:rsidRDefault="00801F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FCF"/>
    <w:rsid w:val="00274386"/>
    <w:rsid w:val="00574A60"/>
    <w:rsid w:val="00642FE1"/>
    <w:rsid w:val="00801FCF"/>
    <w:rsid w:val="008577B2"/>
    <w:rsid w:val="00894B05"/>
    <w:rsid w:val="008D3BC0"/>
    <w:rsid w:val="00A3795F"/>
    <w:rsid w:val="00CB266D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1FCF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1F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801FCF"/>
    <w:pPr>
      <w:spacing w:after="120" w:line="360" w:lineRule="auto"/>
      <w:jc w:val="center"/>
    </w:pPr>
  </w:style>
  <w:style w:type="paragraph" w:styleId="a3">
    <w:name w:val="header"/>
    <w:basedOn w:val="a"/>
    <w:link w:val="a4"/>
    <w:rsid w:val="00801F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1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1FCF"/>
  </w:style>
  <w:style w:type="paragraph" w:styleId="a6">
    <w:name w:val="Normal (Web)"/>
    <w:basedOn w:val="a"/>
    <w:link w:val="a7"/>
    <w:rsid w:val="00801FC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link w:val="a6"/>
    <w:rsid w:val="00801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1F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F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1518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2026-06-18T09:57:00Z</dcterms:created>
  <dcterms:modified xsi:type="dcterms:W3CDTF">2026-06-18T09:59:00Z</dcterms:modified>
</cp:coreProperties>
</file>